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b w:val="1"/>
          <w:sz w:val="48"/>
          <w:szCs w:val="4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8"/>
          <w:szCs w:val="48"/>
          <w:rtl w:val="0"/>
        </w:rPr>
        <w:t xml:space="preserve">WebLab#2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b w:val="1"/>
          <w:sz w:val="48"/>
          <w:szCs w:val="4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8"/>
          <w:szCs w:val="48"/>
          <w:rtl w:val="0"/>
        </w:rPr>
        <w:t xml:space="preserve">Макет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Продолжение </w:t>
      </w:r>
      <w:hyperlink r:id="rId6">
        <w:r w:rsidDel="00000000" w:rsidR="00000000" w:rsidRPr="00000000">
          <w:rPr>
            <w:color w:val="0000ff"/>
            <w:u w:val="single"/>
            <w:rtl w:val="0"/>
          </w:rPr>
          <w:t xml:space="preserve">WebLab#1</w:t>
        </w:r>
      </w:hyperlink>
      <w:r w:rsidDel="00000000" w:rsidR="00000000" w:rsidRPr="00000000">
        <w:rPr>
          <w:rtl w:val="0"/>
        </w:rPr>
        <w:t xml:space="preserve">. Необходимо для выбранного приложения разработать макет пользовательского интерфейса в Figma, ссылку на макет разместить в Readme.md репозитория. Для каждой из трех стадий работы создать отдельную страницу проекта в Figma.</w:t>
      </w:r>
    </w:p>
    <w:p w:rsidR="00000000" w:rsidDel="00000000" w:rsidP="00000000" w:rsidRDefault="00000000" w:rsidRPr="00000000" w14:paraId="00000005">
      <w:pPr>
        <w:pStyle w:val="Heading2"/>
        <w:jc w:val="both"/>
        <w:rPr/>
      </w:pPr>
      <w:bookmarkStart w:colFirst="0" w:colLast="0" w:name="_mjxz43xvkv5i" w:id="0"/>
      <w:bookmarkEnd w:id="0"/>
      <w:r w:rsidDel="00000000" w:rsidR="00000000" w:rsidRPr="00000000">
        <w:rPr>
          <w:rtl w:val="0"/>
        </w:rPr>
        <w:t xml:space="preserve">Исследование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2"/>
        </w:numPr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Перед разработкой самого макета необходимо проработать портреты пользователей и соответствующие пользовательские сценарии. </w:t>
      </w:r>
    </w:p>
    <w:p w:rsidR="00000000" w:rsidDel="00000000" w:rsidP="00000000" w:rsidRDefault="00000000" w:rsidRPr="00000000" w14:paraId="00000007">
      <w:pPr>
        <w:numPr>
          <w:ilvl w:val="1"/>
          <w:numId w:val="2"/>
        </w:numPr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Если предполагается общедоступное публичное приложение — на этом этапе четко позиционировать ЦА и выбрать из нее 2-3 ключевых пользовательских портрета (Customer Profile).</w:t>
      </w:r>
    </w:p>
    <w:p w:rsidR="00000000" w:rsidDel="00000000" w:rsidP="00000000" w:rsidRDefault="00000000" w:rsidRPr="00000000" w14:paraId="00000008">
      <w:pPr>
        <w:numPr>
          <w:ilvl w:val="1"/>
          <w:numId w:val="2"/>
        </w:numPr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Если приложение проектируется для конкретных пользователей (бизнес-приложение), то также описать портрет таких пользователей, при необходимости сделать уклон в разделение по ролям/правам доступа.</w:t>
      </w:r>
    </w:p>
    <w:p w:rsidR="00000000" w:rsidDel="00000000" w:rsidP="00000000" w:rsidRDefault="00000000" w:rsidRPr="00000000" w14:paraId="00000009">
      <w:pPr>
        <w:numPr>
          <w:ilvl w:val="1"/>
          <w:numId w:val="2"/>
        </w:numPr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каждого портрета, в соответствии с подготовленными в WebLab#1 UseCase-диаграммами составить пользовательские сценарии.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Собрать доску настроения (moodboard— см. приложения) минимум из 15 изображений. Можно сделать это на отдельной странице в Figma, а можно на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Pinterest</w:t>
        </w:r>
      </w:hyperlink>
      <w:r w:rsidDel="00000000" w:rsidR="00000000" w:rsidRPr="00000000">
        <w:rPr>
          <w:rtl w:val="0"/>
        </w:rPr>
        <w:t xml:space="preserve"> в виде отдельной доски. Ссылку на неё в таком случае добавить в Readme.md.</w:t>
      </w:r>
    </w:p>
    <w:p w:rsidR="00000000" w:rsidDel="00000000" w:rsidP="00000000" w:rsidRDefault="00000000" w:rsidRPr="00000000" w14:paraId="0000000B">
      <w:pPr>
        <w:pStyle w:val="Heading2"/>
        <w:jc w:val="both"/>
        <w:rPr/>
      </w:pPr>
      <w:bookmarkStart w:colFirst="0" w:colLast="0" w:name="_83e8jn11j0nh" w:id="1"/>
      <w:bookmarkEnd w:id="1"/>
      <w:r w:rsidDel="00000000" w:rsidR="00000000" w:rsidRPr="00000000">
        <w:rPr>
          <w:rtl w:val="0"/>
        </w:rPr>
        <w:t xml:space="preserve">Стили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Опираясь на портреты пользователей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подготовленные сценарии и </w:t>
      </w:r>
      <w:r w:rsidDel="00000000" w:rsidR="00000000" w:rsidRPr="00000000">
        <w:rPr>
          <w:rtl w:val="0"/>
        </w:rPr>
        <w:t xml:space="preserve">доску настроения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разработать дизайн-язык </w:t>
      </w:r>
      <w:r w:rsidDel="00000000" w:rsidR="00000000" w:rsidRPr="00000000">
        <w:rPr>
          <w:rFonts w:ascii="Arial" w:cs="Arial" w:eastAsia="Arial" w:hAnsi="Arial"/>
          <w:color w:val="222222"/>
          <w:sz w:val="24"/>
          <w:szCs w:val="24"/>
          <w:highlight w:val="white"/>
          <w:rtl w:val="0"/>
        </w:rPr>
        <w:t xml:space="preserve">—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краткое описание общей стилистики/дизайна</w:t>
      </w:r>
      <w:r w:rsidDel="00000000" w:rsidR="00000000" w:rsidRPr="00000000">
        <w:rPr>
          <w:rtl w:val="0"/>
        </w:rPr>
        <w:t xml:space="preserve">, включая:</w:t>
      </w:r>
    </w:p>
    <w:p w:rsidR="00000000" w:rsidDel="00000000" w:rsidP="00000000" w:rsidRDefault="00000000" w:rsidRPr="00000000" w14:paraId="0000000D">
      <w:pPr>
        <w:numPr>
          <w:ilvl w:val="1"/>
          <w:numId w:val="2"/>
        </w:numPr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tl w:val="0"/>
        </w:rPr>
        <w:t xml:space="preserve">Цветовую палитру в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HEX-код</w:t>
      </w:r>
      <w:r w:rsidDel="00000000" w:rsidR="00000000" w:rsidRPr="00000000">
        <w:rPr>
          <w:rtl w:val="0"/>
        </w:rPr>
        <w:t xml:space="preserve">ах (не более 10 цветов)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</w:t>
      </w:r>
    </w:p>
    <w:p w:rsidR="00000000" w:rsidDel="00000000" w:rsidP="00000000" w:rsidRDefault="00000000" w:rsidRPr="00000000" w14:paraId="0000000E">
      <w:pPr>
        <w:numPr>
          <w:ilvl w:val="1"/>
          <w:numId w:val="2"/>
        </w:numPr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tl w:val="0"/>
        </w:rPr>
        <w:t xml:space="preserve">Типографику: ш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рифты и их размеры</w:t>
      </w:r>
      <w:r w:rsidDel="00000000" w:rsidR="00000000" w:rsidRPr="00000000">
        <w:rPr>
          <w:rtl w:val="0"/>
        </w:rPr>
        <w:t xml:space="preserve"> (всего не более 8 начертаний)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1"/>
          <w:numId w:val="2"/>
        </w:numPr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tl w:val="0"/>
        </w:rPr>
        <w:t xml:space="preserve">П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римеры геометрии (</w:t>
      </w:r>
      <w:r w:rsidDel="00000000" w:rsidR="00000000" w:rsidRPr="00000000">
        <w:rPr>
          <w:rtl w:val="0"/>
        </w:rPr>
        <w:t xml:space="preserve">радиусы скруглений, острые или тупые углы, геометрические формы)</w:t>
      </w:r>
    </w:p>
    <w:p w:rsidR="00000000" w:rsidDel="00000000" w:rsidP="00000000" w:rsidRDefault="00000000" w:rsidRPr="00000000" w14:paraId="00000010">
      <w:pPr>
        <w:numPr>
          <w:ilvl w:val="1"/>
          <w:numId w:val="2"/>
        </w:numPr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tl w:val="0"/>
        </w:rPr>
        <w:t xml:space="preserve">Примеры 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конок и иллюстраций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1"/>
          <w:numId w:val="2"/>
        </w:numPr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Если применимо для вашего проекта, укажите точные настройки для теней, свечений, размытий и прочих ультрамодных эффектов.</w:t>
      </w:r>
    </w:p>
    <w:p w:rsidR="00000000" w:rsidDel="00000000" w:rsidP="00000000" w:rsidRDefault="00000000" w:rsidRPr="00000000" w14:paraId="00000012">
      <w:pPr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Необходимо не просто накидать произвольных цветов и начертаний на холст, а указать их назначение за счёт подписей (к примеру, #B5ACAA — background color, #B5ACAA — цвет текста)</w:t>
      </w:r>
    </w:p>
    <w:p w:rsidR="00000000" w:rsidDel="00000000" w:rsidP="00000000" w:rsidRDefault="00000000" w:rsidRPr="00000000" w14:paraId="00000013">
      <w:pPr>
        <w:pStyle w:val="Heading2"/>
        <w:ind w:firstLine="720"/>
        <w:rPr/>
      </w:pPr>
      <w:bookmarkStart w:colFirst="0" w:colLast="0" w:name="_qja9evf33dzu" w:id="2"/>
      <w:bookmarkEnd w:id="2"/>
      <w:r w:rsidDel="00000000" w:rsidR="00000000" w:rsidRPr="00000000">
        <w:rPr>
          <w:rtl w:val="0"/>
        </w:rPr>
        <w:t xml:space="preserve">Создание макета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Основываясь на разработанных сценариях подготовить макет Figma, в макете должны быть проработаны все необходимые экраны приложения.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разработке макета строго придерживаться следующих требований: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1"/>
          <w:numId w:val="2"/>
        </w:numPr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Использовать глобальные стили для всех переиспользуемых цветов, теней, свечений, начертаний шрифтов и т.д.</w:t>
      </w:r>
    </w:p>
    <w:p w:rsidR="00000000" w:rsidDel="00000000" w:rsidP="00000000" w:rsidRDefault="00000000" w:rsidRPr="00000000" w14:paraId="00000017">
      <w:pPr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Использовать компонентный подход — все переиспользуемые элементы интерфейса должны быть организованы в виде компонентов. Иногда также полезно выносить в виде отдельного логически завершённого компонента не переиспользуемые элементы. Все мастер-компоненты упорядочить и подписать на отдельной странице проекта.</w:t>
      </w:r>
    </w:p>
    <w:p w:rsidR="00000000" w:rsidDel="00000000" w:rsidP="00000000" w:rsidRDefault="00000000" w:rsidRPr="00000000" w14:paraId="00000018">
      <w:pPr>
        <w:numPr>
          <w:ilvl w:val="1"/>
          <w:numId w:val="2"/>
        </w:numPr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Строго соблюдать иерархию в списке слоёв. Следить за тем, чтобы визуальная вложенность элементов друг в друга на холсте также была отражена в логической организации иерархии слоёв в их списке слева.</w:t>
      </w:r>
    </w:p>
    <w:p w:rsidR="00000000" w:rsidDel="00000000" w:rsidP="00000000" w:rsidRDefault="00000000" w:rsidRPr="00000000" w14:paraId="00000019">
      <w:pPr>
        <w:numPr>
          <w:ilvl w:val="1"/>
          <w:numId w:val="2"/>
        </w:numPr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каждого компонента продумывать модель адаптивности на основе привязок (</w:t>
      </w: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onstraints). Компоненты и экраны не должны ломаться при масштабировании (разумеется, в определённых пределах, которые вы можете задать сами)</w:t>
      </w:r>
    </w:p>
    <w:p w:rsidR="00000000" w:rsidDel="00000000" w:rsidP="00000000" w:rsidRDefault="00000000" w:rsidRPr="00000000" w14:paraId="0000001A">
      <w:pPr>
        <w:numPr>
          <w:ilvl w:val="1"/>
          <w:numId w:val="2"/>
        </w:numPr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Семантически именовать фреймы (экраны), компоненты и группы. Низкоуровневые вспомогательные группы внутри компонентов можно оставлять не</w:t>
      </w:r>
      <w:r w:rsidDel="00000000" w:rsidR="00000000" w:rsidRPr="00000000">
        <w:rPr>
          <w:rtl w:val="0"/>
        </w:rPr>
        <w:t xml:space="preserve">именованными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1B">
      <w:pPr>
        <w:numPr>
          <w:ilvl w:val="1"/>
          <w:numId w:val="2"/>
        </w:numPr>
        <w:ind w:left="1440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Не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используйте </w:t>
      </w:r>
      <w:r w:rsidDel="00000000" w:rsidR="00000000" w:rsidRPr="00000000">
        <w:rPr>
          <w:rtl w:val="0"/>
        </w:rPr>
        <w:t xml:space="preserve">структурное именование (пример: TopLeftBar, RightMiddleIcon, SecondTab и т.д. Оно попросту перестаёт работать при добавлении адаптивности)</w:t>
      </w:r>
    </w:p>
    <w:p w:rsidR="00000000" w:rsidDel="00000000" w:rsidP="00000000" w:rsidRDefault="00000000" w:rsidRPr="00000000" w14:paraId="0000001C">
      <w:pPr>
        <w:numPr>
          <w:ilvl w:val="1"/>
          <w:numId w:val="2"/>
        </w:numPr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tl w:val="0"/>
        </w:rPr>
        <w:t xml:space="preserve">Каждый экран приложения (или состояния одного экрана) размещается в отдельном Frame, название которого отражает смысловую роль экрана в приложении и его текущее состояние.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Дополнительное задание #1</w:t>
      </w:r>
    </w:p>
    <w:p w:rsidR="00000000" w:rsidDel="00000000" w:rsidP="00000000" w:rsidRDefault="00000000" w:rsidRPr="00000000" w14:paraId="0000001F">
      <w:pPr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Настроить навигацию между экранами в Figma (prototype). Так приложение можно будет потыкать в режиме просмотра.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Дополнительное задание #2</w:t>
      </w:r>
    </w:p>
    <w:p w:rsidR="00000000" w:rsidDel="00000000" w:rsidP="00000000" w:rsidRDefault="00000000" w:rsidRPr="00000000" w14:paraId="00000022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Выполнить один (можно оба!) из следующих пунктов:</w:t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Упаковать дизайн язык и макеты в стилевой планшет (stylescape — см. приложения). Реализовать его на отдельной странице в Figma, переиспользовать на нём экраны и/или компоненты.</w:t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Собрать полностью интерактивный макет, добавить анимацию (не менее 3-х анимированных элементов).</w:t>
      </w:r>
    </w:p>
    <w:p w:rsidR="00000000" w:rsidDel="00000000" w:rsidP="00000000" w:rsidRDefault="00000000" w:rsidRPr="00000000" w14:paraId="0000002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1"/>
        <w:rPr>
          <w:b w:val="1"/>
        </w:rPr>
      </w:pPr>
      <w:bookmarkStart w:colFirst="0" w:colLast="0" w:name="_s483v2g18vh6" w:id="3"/>
      <w:bookmarkEnd w:id="3"/>
      <w:r w:rsidDel="00000000" w:rsidR="00000000" w:rsidRPr="00000000">
        <w:rPr>
          <w:b w:val="1"/>
          <w:rtl w:val="0"/>
        </w:rPr>
        <w:t xml:space="preserve">Приложения</w:t>
      </w:r>
    </w:p>
    <w:p w:rsidR="00000000" w:rsidDel="00000000" w:rsidP="00000000" w:rsidRDefault="00000000" w:rsidRPr="00000000" w14:paraId="00000027">
      <w:pPr>
        <w:pStyle w:val="Heading2"/>
        <w:rPr/>
      </w:pPr>
      <w:bookmarkStart w:colFirst="0" w:colLast="0" w:name="_kwwfcvnah1cx" w:id="4"/>
      <w:bookmarkEnd w:id="4"/>
      <w:r w:rsidDel="00000000" w:rsidR="00000000" w:rsidRPr="00000000">
        <w:rPr>
          <w:rtl w:val="0"/>
        </w:rPr>
        <w:t xml:space="preserve">Примеры досок настроения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Доска настроения должна передавать настроение в предметной области вашего приложения. Что должен чувствовать ваш пользователь </w:t>
      </w:r>
      <w:r w:rsidDel="00000000" w:rsidR="00000000" w:rsidRPr="00000000">
        <w:rPr>
          <w:color w:val="222222"/>
          <w:highlight w:val="white"/>
          <w:rtl w:val="0"/>
        </w:rPr>
        <w:t xml:space="preserve">— веселье, удовольствие, летнее тепло или суровую непоколебимость, надёжность, футуристичность. Ваша задача передать это настроение, собрав подходящие картинки. На базе доски настроения обычно формируется палитра.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227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2"/>
        <w:rPr/>
      </w:pPr>
      <w:bookmarkStart w:colFirst="0" w:colLast="0" w:name="_xwapppfw1q6t" w:id="5"/>
      <w:bookmarkEnd w:id="5"/>
      <w:r w:rsidDel="00000000" w:rsidR="00000000" w:rsidRPr="00000000">
        <w:rPr>
          <w:rtl w:val="0"/>
        </w:rPr>
        <w:t xml:space="preserve">Примеры стилевых планшетов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На стилевом планшете изображена палитра, начертания шрифтов, показана геометрия и примеры элементов управления (controls), передана атмосфера посредством иллюстраций и фотографий, приведены примеры иконок. Всё это обычно увенчивает логотип.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287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795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8"/>
        <w:szCs w:val="28"/>
        <w:lang w:val="en_GB"/>
      </w:rPr>
    </w:rPrDefault>
    <w:pPrDefault>
      <w:pPr>
        <w:spacing w:line="276" w:lineRule="auto"/>
        <w:ind w:firstLine="720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3" Type="http://schemas.openxmlformats.org/officeDocument/2006/relationships/image" Target="media/image6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hyperlink" Target="https://docs.google.com/document/u/0/d/1HA88gCg8cGWkj88XwPGyTRVrnYDHrSTACzgIAWt78LM/edit" TargetMode="External"/><Relationship Id="rId7" Type="http://schemas.openxmlformats.org/officeDocument/2006/relationships/hyperlink" Target="https://www.pinterest.com/" TargetMode="Externa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